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F1023" w14:textId="77777777" w:rsidR="006C03F2" w:rsidRDefault="00371E1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590B113D" w14:textId="77777777" w:rsidR="006C03F2" w:rsidRDefault="00371E1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BF634B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年法学硕士研究生诉讼法学专业</w:t>
      </w:r>
    </w:p>
    <w:p w14:paraId="18A13B09" w14:textId="77777777" w:rsidR="006C03F2" w:rsidRDefault="00371E1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7C6294FE" w14:textId="77777777" w:rsidR="006C03F2" w:rsidRDefault="006C03F2">
      <w:pPr>
        <w:jc w:val="center"/>
        <w:rPr>
          <w:rFonts w:ascii="黑体" w:eastAsia="黑体" w:hAnsi="黑体"/>
          <w:sz w:val="32"/>
          <w:szCs w:val="32"/>
        </w:rPr>
      </w:pPr>
    </w:p>
    <w:p w14:paraId="6CFAD479" w14:textId="77777777" w:rsidR="006C03F2" w:rsidRDefault="00371E1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6DB61E11" w14:textId="77777777" w:rsidR="006C03F2" w:rsidRDefault="006C03F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EAC529B" w14:textId="77777777" w:rsidR="006C03F2" w:rsidRDefault="00371E1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《刑事诉讼法学》，马克思主义理论研究和建设工程重点教材，最新版。</w:t>
      </w:r>
    </w:p>
    <w:p w14:paraId="33E9FBD2" w14:textId="77777777" w:rsidR="006C03F2" w:rsidRDefault="006C03F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326E7657" w14:textId="77777777" w:rsidR="006C03F2" w:rsidRDefault="00371E1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《民事诉讼法学》，马克思主义理论研究和建设工程重点教材，最新版。</w:t>
      </w:r>
    </w:p>
    <w:p w14:paraId="52BEB348" w14:textId="77777777" w:rsidR="006C03F2" w:rsidRDefault="006C03F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8F0BC86" w14:textId="77777777" w:rsidR="006C03F2" w:rsidRDefault="00371E1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467D6C0C" w14:textId="77777777" w:rsidR="006C03F2" w:rsidRDefault="006C03F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4A6DC81" w14:textId="77777777" w:rsidR="006C03F2" w:rsidRDefault="00371E1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sz w:val="24"/>
          <w:szCs w:val="24"/>
        </w:rPr>
        <w:t>诉讼法学专业研究生的复试内容以刑事诉讼法与民事诉讼法为主。复试参考大纲指定的参考书目用于帮助考生了解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复试内容的基本范围。</w:t>
      </w:r>
      <w:r>
        <w:rPr>
          <w:rFonts w:ascii="黑体" w:eastAsia="黑体" w:hAnsi="黑体" w:cs="黑体" w:hint="eastAsia"/>
          <w:sz w:val="24"/>
          <w:szCs w:val="24"/>
        </w:rPr>
        <w:t>除复试</w:t>
      </w:r>
      <w:r>
        <w:rPr>
          <w:rFonts w:ascii="黑体" w:eastAsia="黑体" w:hAnsi="黑体" w:cs="黑体" w:hint="eastAsia"/>
          <w:sz w:val="24"/>
          <w:szCs w:val="24"/>
        </w:rPr>
        <w:t>参考</w:t>
      </w:r>
      <w:r>
        <w:rPr>
          <w:rFonts w:ascii="黑体" w:eastAsia="黑体" w:hAnsi="黑体" w:cs="黑体" w:hint="eastAsia"/>
          <w:sz w:val="24"/>
          <w:szCs w:val="24"/>
        </w:rPr>
        <w:t>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sz w:val="24"/>
          <w:szCs w:val="24"/>
        </w:rPr>
        <w:t>外，</w:t>
      </w:r>
      <w:r>
        <w:rPr>
          <w:rFonts w:ascii="黑体" w:eastAsia="黑体" w:hAnsi="黑体" w:hint="eastAsia"/>
          <w:sz w:val="24"/>
          <w:szCs w:val="24"/>
        </w:rPr>
        <w:t>复试</w:t>
      </w:r>
      <w:r>
        <w:rPr>
          <w:rFonts w:ascii="黑体" w:eastAsia="黑体" w:hAnsi="黑体" w:hint="eastAsia"/>
          <w:sz w:val="24"/>
          <w:szCs w:val="24"/>
        </w:rPr>
        <w:t>内容</w:t>
      </w:r>
      <w:r>
        <w:rPr>
          <w:rFonts w:ascii="黑体" w:eastAsia="黑体" w:hAnsi="黑体" w:hint="eastAsia"/>
          <w:sz w:val="24"/>
          <w:szCs w:val="24"/>
        </w:rPr>
        <w:t>还涉及</w:t>
      </w:r>
      <w:r>
        <w:rPr>
          <w:rFonts w:ascii="黑体" w:eastAsia="黑体" w:hAnsi="黑体" w:hint="eastAsia"/>
          <w:sz w:val="24"/>
          <w:szCs w:val="24"/>
        </w:rPr>
        <w:t>刑事诉讼法和民事诉讼法领域我国</w:t>
      </w:r>
      <w:r>
        <w:rPr>
          <w:rFonts w:ascii="黑体" w:eastAsia="黑体" w:hAnsi="黑体" w:hint="eastAsia"/>
          <w:sz w:val="24"/>
          <w:szCs w:val="24"/>
        </w:rPr>
        <w:t>立法和</w:t>
      </w:r>
      <w:r>
        <w:rPr>
          <w:rFonts w:ascii="黑体" w:eastAsia="黑体" w:hAnsi="黑体" w:hint="eastAsia"/>
          <w:sz w:val="24"/>
          <w:szCs w:val="24"/>
        </w:rPr>
        <w:t>司法</w:t>
      </w:r>
      <w:r>
        <w:rPr>
          <w:rFonts w:ascii="黑体" w:eastAsia="黑体" w:hAnsi="黑体" w:hint="eastAsia"/>
          <w:sz w:val="24"/>
          <w:szCs w:val="24"/>
        </w:rPr>
        <w:t>实践的新发展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国外刑事诉讼法和民事诉讼法</w:t>
      </w:r>
      <w:r>
        <w:rPr>
          <w:rFonts w:ascii="黑体" w:eastAsia="黑体" w:hAnsi="黑体" w:hint="eastAsia"/>
          <w:sz w:val="24"/>
          <w:szCs w:val="24"/>
        </w:rPr>
        <w:t>的</w:t>
      </w:r>
      <w:r>
        <w:rPr>
          <w:rFonts w:ascii="黑体" w:eastAsia="黑体" w:hAnsi="黑体" w:hint="eastAsia"/>
          <w:sz w:val="24"/>
          <w:szCs w:val="24"/>
        </w:rPr>
        <w:t>重要理论和实践动态</w:t>
      </w:r>
      <w:r>
        <w:rPr>
          <w:rFonts w:ascii="黑体" w:eastAsia="黑体" w:hAnsi="黑体"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近年来刑事诉讼和民事诉讼领域的重要立法活动和典型案例等</w:t>
      </w:r>
      <w:r>
        <w:rPr>
          <w:rFonts w:ascii="黑体" w:eastAsia="黑体" w:hAnsi="黑体" w:hint="eastAsia"/>
          <w:sz w:val="24"/>
          <w:szCs w:val="24"/>
        </w:rPr>
        <w:t>，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请考生关注</w:t>
      </w:r>
      <w:r>
        <w:rPr>
          <w:rFonts w:ascii="黑体" w:eastAsia="黑体" w:hAnsi="黑体" w:hint="eastAsia"/>
          <w:sz w:val="24"/>
          <w:szCs w:val="24"/>
        </w:rPr>
        <w:t>。</w:t>
      </w:r>
    </w:p>
    <w:p w14:paraId="20661A08" w14:textId="77777777" w:rsidR="006C03F2" w:rsidRDefault="006C03F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08015E3B" w14:textId="77777777" w:rsidR="006C03F2" w:rsidRDefault="00371E1B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复试内容包括法律专业英语试题，基本范围与中文试题相同，请考生自行选择法律专业英语参考资料，我院不予指定。</w:t>
      </w:r>
    </w:p>
    <w:p w14:paraId="3788AF30" w14:textId="77777777" w:rsidR="006C03F2" w:rsidRDefault="006C03F2">
      <w:pPr>
        <w:spacing w:line="360" w:lineRule="auto"/>
        <w:rPr>
          <w:rFonts w:ascii="黑体" w:eastAsia="黑体" w:hAnsi="黑体"/>
          <w:sz w:val="24"/>
          <w:szCs w:val="24"/>
        </w:rPr>
      </w:pPr>
    </w:p>
    <w:sectPr w:rsidR="006C03F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B61DF" w14:textId="77777777" w:rsidR="00371E1B" w:rsidRDefault="00371E1B">
      <w:r>
        <w:separator/>
      </w:r>
    </w:p>
  </w:endnote>
  <w:endnote w:type="continuationSeparator" w:id="0">
    <w:p w14:paraId="0D364B46" w14:textId="77777777" w:rsidR="00371E1B" w:rsidRDefault="0037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825690"/>
    </w:sdtPr>
    <w:sdtEndPr/>
    <w:sdtContent>
      <w:p w14:paraId="7270C66A" w14:textId="77777777" w:rsidR="006C03F2" w:rsidRDefault="00371E1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14:paraId="6B78BEA6" w14:textId="77777777" w:rsidR="006C03F2" w:rsidRDefault="006C03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BD0AF" w14:textId="77777777" w:rsidR="00371E1B" w:rsidRDefault="00371E1B">
      <w:r>
        <w:separator/>
      </w:r>
    </w:p>
  </w:footnote>
  <w:footnote w:type="continuationSeparator" w:id="0">
    <w:p w14:paraId="5EC550AF" w14:textId="77777777" w:rsidR="00371E1B" w:rsidRDefault="00371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7BC"/>
    <w:rsid w:val="00046CF5"/>
    <w:rsid w:val="000D4625"/>
    <w:rsid w:val="001C7556"/>
    <w:rsid w:val="002120FB"/>
    <w:rsid w:val="00220FF4"/>
    <w:rsid w:val="00355655"/>
    <w:rsid w:val="00355D80"/>
    <w:rsid w:val="00371E1B"/>
    <w:rsid w:val="00390FA1"/>
    <w:rsid w:val="0039336D"/>
    <w:rsid w:val="003F2BB0"/>
    <w:rsid w:val="003F37E8"/>
    <w:rsid w:val="004173C2"/>
    <w:rsid w:val="005A57B1"/>
    <w:rsid w:val="005C6E80"/>
    <w:rsid w:val="00650798"/>
    <w:rsid w:val="0068365F"/>
    <w:rsid w:val="006C03F2"/>
    <w:rsid w:val="007A063D"/>
    <w:rsid w:val="007D360C"/>
    <w:rsid w:val="007D7909"/>
    <w:rsid w:val="00830AE5"/>
    <w:rsid w:val="00830D8D"/>
    <w:rsid w:val="008467BC"/>
    <w:rsid w:val="0089458B"/>
    <w:rsid w:val="00A27902"/>
    <w:rsid w:val="00A556F0"/>
    <w:rsid w:val="00A6592E"/>
    <w:rsid w:val="00A93EC2"/>
    <w:rsid w:val="00AA499F"/>
    <w:rsid w:val="00B06A20"/>
    <w:rsid w:val="00B1233B"/>
    <w:rsid w:val="00B311BC"/>
    <w:rsid w:val="00B61588"/>
    <w:rsid w:val="00BF634B"/>
    <w:rsid w:val="00C06E69"/>
    <w:rsid w:val="00C60BBD"/>
    <w:rsid w:val="00D232F5"/>
    <w:rsid w:val="00E00ABF"/>
    <w:rsid w:val="00E652BF"/>
    <w:rsid w:val="00E819B7"/>
    <w:rsid w:val="00F71D64"/>
    <w:rsid w:val="00FA1A0C"/>
    <w:rsid w:val="00FC5DED"/>
    <w:rsid w:val="07675E72"/>
    <w:rsid w:val="18694F28"/>
    <w:rsid w:val="44A41743"/>
    <w:rsid w:val="59CF0340"/>
    <w:rsid w:val="5DE41AF1"/>
    <w:rsid w:val="74DE70F7"/>
    <w:rsid w:val="78505E83"/>
    <w:rsid w:val="79CF7A6D"/>
    <w:rsid w:val="79E13DB6"/>
    <w:rsid w:val="7C7B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437A7"/>
  <w15:docId w15:val="{DB710908-5113-4C41-A704-B2206416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5" w:lineRule="auto"/>
      <w:jc w:val="center"/>
      <w:outlineLvl w:val="1"/>
    </w:pPr>
    <w:rPr>
      <w:rFonts w:ascii="Arial" w:eastAsia="黑体" w:hAnsi="Arial" w:cs="Times New Roman"/>
      <w:bCs/>
      <w:sz w:val="30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5" w:lineRule="auto"/>
      <w:jc w:val="center"/>
      <w:outlineLvl w:val="2"/>
    </w:pPr>
    <w:rPr>
      <w:rFonts w:ascii="Times New Roman" w:eastAsia="黑体" w:hAnsi="Times New Roman" w:cs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qFormat/>
    <w:pPr>
      <w:ind w:leftChars="400" w:left="840" w:firstLineChars="200" w:firstLine="420"/>
    </w:pPr>
    <w:rPr>
      <w:rFonts w:ascii="Times New Roman" w:eastAsia="宋体" w:hAnsi="Times New Roman" w:cs="Times New Roman"/>
      <w:szCs w:val="24"/>
    </w:rPr>
  </w:style>
  <w:style w:type="paragraph" w:styleId="21">
    <w:name w:val="Body Text Indent 2"/>
    <w:basedOn w:val="a"/>
    <w:link w:val="22"/>
    <w:qFormat/>
    <w:pPr>
      <w:ind w:firstLine="420"/>
    </w:pPr>
    <w:rPr>
      <w:rFonts w:ascii="宋体" w:eastAsia="宋体" w:hAnsi="Times New Roman" w:cs="Times New Roman"/>
      <w:szCs w:val="2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link w:val="32"/>
    <w:qFormat/>
    <w:pPr>
      <w:ind w:leftChars="628" w:left="1319"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semiHidden/>
    <w:qFormat/>
    <w:rPr>
      <w:rFonts w:ascii="Arial" w:eastAsia="黑体" w:hAnsi="Arial" w:cs="Times New Roman"/>
      <w:bCs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Cs/>
      <w:sz w:val="28"/>
      <w:szCs w:val="32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customStyle="1" w:styleId="StyleLeft0cmHanging49chLinespacingMultiple125l">
    <w:name w:val="Style Left:  0 cm Hanging:  4.9 ch Line spacing:  Multiple 1.25 l..."/>
    <w:basedOn w:val="a"/>
    <w:qFormat/>
    <w:pPr>
      <w:spacing w:line="300" w:lineRule="auto"/>
      <w:ind w:left="1033" w:hangingChars="490" w:hanging="1033"/>
    </w:pPr>
    <w:rPr>
      <w:rFonts w:ascii="Times New Roman" w:eastAsia="宋体" w:hAnsi="Times New Roman" w:cs="宋体"/>
      <w:sz w:val="24"/>
      <w:szCs w:val="20"/>
    </w:rPr>
  </w:style>
  <w:style w:type="character" w:customStyle="1" w:styleId="22">
    <w:name w:val="正文文本缩进 2 字符"/>
    <w:basedOn w:val="a0"/>
    <w:link w:val="21"/>
    <w:qFormat/>
    <w:rPr>
      <w:rFonts w:ascii="宋体" w:eastAsia="宋体" w:hAnsi="Times New Roman" w:cs="Times New Roman"/>
      <w:szCs w:val="20"/>
    </w:rPr>
  </w:style>
  <w:style w:type="paragraph" w:customStyle="1" w:styleId="StyleLinespacingMultiple125li">
    <w:name w:val="Style Line spacing:  Multiple 1.25 li"/>
    <w:basedOn w:val="a"/>
    <w:qFormat/>
    <w:pPr>
      <w:spacing w:line="300" w:lineRule="auto"/>
    </w:pPr>
    <w:rPr>
      <w:rFonts w:ascii="Times New Roman" w:eastAsia="宋体" w:hAnsi="Times New Roman" w:cs="Times New Roman"/>
      <w:sz w:val="24"/>
      <w:szCs w:val="20"/>
    </w:rPr>
  </w:style>
  <w:style w:type="character" w:customStyle="1" w:styleId="a6">
    <w:name w:val="正文文本缩进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32">
    <w:name w:val="正文文本缩进 3 字符"/>
    <w:basedOn w:val="a0"/>
    <w:link w:val="31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Times New Roman" w:eastAsia="宋体" w:hAnsi="Times New Roman" w:cs="Times New Roman"/>
      <w:szCs w:val="24"/>
    </w:rPr>
  </w:style>
  <w:style w:type="character" w:customStyle="1" w:styleId="black000">
    <w:name w:val="black000"/>
    <w:basedOn w:val="a0"/>
    <w:qFormat/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4</cp:revision>
  <dcterms:created xsi:type="dcterms:W3CDTF">2020-03-05T07:49:00Z</dcterms:created>
  <dcterms:modified xsi:type="dcterms:W3CDTF">2021-01-26T03:11:00Z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